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B8" w:rsidRPr="00D86BAA" w:rsidRDefault="00FF35FD" w:rsidP="00D86BAA">
      <w:pPr>
        <w:pStyle w:val="Kop2"/>
        <w:tabs>
          <w:tab w:val="right" w:pos="9071"/>
        </w:tabs>
        <w:spacing w:line="312" w:lineRule="auto"/>
        <w:rPr>
          <w:b/>
          <w:bCs/>
          <w:sz w:val="20"/>
          <w:szCs w:val="20"/>
        </w:rPr>
      </w:pPr>
      <w:r w:rsidRPr="00D86BAA">
        <w:rPr>
          <w:b/>
          <w:bCs/>
          <w:sz w:val="20"/>
          <w:szCs w:val="20"/>
        </w:rPr>
        <w:t>VERPANDING</w:t>
      </w:r>
      <w:r w:rsidR="00206922">
        <w:rPr>
          <w:b/>
          <w:bCs/>
          <w:sz w:val="20"/>
          <w:szCs w:val="20"/>
        </w:rPr>
        <w:t xml:space="preserve"> VORDERING#</w:t>
      </w:r>
    </w:p>
    <w:p w:rsidR="003C22B8" w:rsidRPr="00D86BAA" w:rsidRDefault="003C22B8" w:rsidP="00D86BAA">
      <w:pPr>
        <w:pStyle w:val="Kop2"/>
        <w:tabs>
          <w:tab w:val="right" w:pos="9071"/>
        </w:tabs>
        <w:spacing w:line="312" w:lineRule="auto"/>
        <w:rPr>
          <w:sz w:val="20"/>
          <w:szCs w:val="20"/>
        </w:rPr>
      </w:pPr>
      <w:r w:rsidRPr="00D86BAA">
        <w:rPr>
          <w:sz w:val="20"/>
          <w:szCs w:val="20"/>
        </w:rPr>
        <w:t>Ref.nr</w:t>
      </w:r>
      <w:r w:rsidRPr="00D86BAA">
        <w:rPr>
          <w:b/>
          <w:bCs/>
          <w:sz w:val="20"/>
          <w:szCs w:val="20"/>
        </w:rPr>
        <w:t xml:space="preserve">. </w:t>
      </w:r>
      <w:r w:rsidRPr="00D86BAA">
        <w:rPr>
          <w:sz w:val="20"/>
          <w:szCs w:val="20"/>
        </w:rPr>
        <w:t xml:space="preserve">22242416 </w:t>
      </w:r>
    </w:p>
    <w:p w:rsidR="00EF0DD2" w:rsidRPr="00D86BAA" w:rsidRDefault="00EF0DD2" w:rsidP="00D86BAA">
      <w:pPr>
        <w:widowControl/>
        <w:autoSpaceDE/>
        <w:autoSpaceDN/>
        <w:adjustRightInd/>
        <w:spacing w:line="312" w:lineRule="auto"/>
        <w:rPr>
          <w:rFonts w:eastAsia="Times New Roman"/>
          <w:sz w:val="20"/>
          <w:szCs w:val="21"/>
          <w:lang w:eastAsia="en-US"/>
        </w:rPr>
      </w:pPr>
    </w:p>
    <w:p w:rsidR="00EF0DD2" w:rsidRPr="00D86BAA" w:rsidRDefault="00EF0DD2" w:rsidP="00D86BAA">
      <w:pPr>
        <w:widowControl/>
        <w:autoSpaceDE/>
        <w:autoSpaceDN/>
        <w:adjustRightInd/>
        <w:spacing w:line="312" w:lineRule="auto"/>
        <w:rPr>
          <w:rFonts w:eastAsia="Times New Roman"/>
          <w:sz w:val="20"/>
          <w:szCs w:val="21"/>
          <w:lang w:eastAsia="en-US"/>
        </w:rPr>
      </w:pPr>
    </w:p>
    <w:p w:rsidR="00EF0DD2" w:rsidRPr="00D86BAA" w:rsidRDefault="00EF0DD2" w:rsidP="00D86BAA">
      <w:pPr>
        <w:widowControl/>
        <w:autoSpaceDE/>
        <w:autoSpaceDN/>
        <w:adjustRightInd/>
        <w:spacing w:line="312" w:lineRule="auto"/>
        <w:rPr>
          <w:rFonts w:eastAsia="Times New Roman"/>
          <w:sz w:val="20"/>
          <w:szCs w:val="21"/>
          <w:lang w:eastAsia="en-US"/>
        </w:rPr>
      </w:pP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 xml:space="preserve">Op </w:t>
      </w:r>
      <w:r w:rsidR="00587D34" w:rsidRPr="00D86BAA">
        <w:rPr>
          <w:rFonts w:eastAsia="Times New Roman"/>
          <w:sz w:val="20"/>
          <w:szCs w:val="21"/>
          <w:lang w:eastAsia="en-US"/>
        </w:rPr>
        <w:t>@</w:t>
      </w:r>
      <w:r w:rsidRPr="009C5BA6">
        <w:rPr>
          <w:rFonts w:eastAsia="Times New Roman"/>
          <w:sz w:val="20"/>
          <w:szCs w:val="21"/>
          <w:lang w:eastAsia="en-US"/>
        </w:rPr>
        <w:t xml:space="preserve"> verschenen voor mij, </w:t>
      </w:r>
      <w:r w:rsidR="00587D34" w:rsidRPr="00D86BAA">
        <w:rPr>
          <w:rFonts w:eastAsia="Times New Roman"/>
          <w:sz w:val="20"/>
          <w:szCs w:val="21"/>
          <w:lang w:eastAsia="en-US"/>
        </w:rPr>
        <w:t>mr. Maurice Jozef Marie Frenken</w:t>
      </w:r>
      <w:r w:rsidRPr="009C5BA6">
        <w:rPr>
          <w:rFonts w:eastAsia="Times New Roman"/>
          <w:sz w:val="20"/>
          <w:szCs w:val="21"/>
          <w:lang w:eastAsia="en-US"/>
        </w:rPr>
        <w:t xml:space="preserve">, notaris te </w:t>
      </w:r>
      <w:r w:rsidR="00587D34" w:rsidRPr="00D86BAA">
        <w:rPr>
          <w:rFonts w:eastAsia="Times New Roman"/>
          <w:sz w:val="20"/>
          <w:szCs w:val="21"/>
          <w:lang w:eastAsia="en-US"/>
        </w:rPr>
        <w:t>Sittard-Geleen</w:t>
      </w:r>
      <w:r w:rsidRPr="009C5BA6">
        <w:rPr>
          <w:rFonts w:eastAsia="Times New Roman"/>
          <w:sz w:val="20"/>
          <w:szCs w:val="21"/>
          <w:lang w:eastAsia="en-US"/>
        </w:rPr>
        <w:t>:</w:t>
      </w:r>
    </w:p>
    <w:p w:rsidR="00D86FCB" w:rsidRPr="00D86FCB" w:rsidRDefault="00587D34" w:rsidP="00D86BAA">
      <w:pPr>
        <w:widowControl/>
        <w:autoSpaceDE/>
        <w:autoSpaceDN/>
        <w:adjustRightInd/>
        <w:spacing w:line="312" w:lineRule="auto"/>
        <w:rPr>
          <w:rFonts w:eastAsia="Times New Roman"/>
          <w:sz w:val="20"/>
          <w:szCs w:val="21"/>
          <w:lang w:eastAsia="en-US"/>
        </w:rPr>
      </w:pPr>
      <w:r w:rsidRPr="00D86BAA">
        <w:rPr>
          <w:rFonts w:eastAsia="Times New Roman"/>
          <w:sz w:val="20"/>
          <w:szCs w:val="21"/>
          <w:lang w:eastAsia="en-US"/>
        </w:rPr>
        <w:t>1</w:t>
      </w:r>
      <w:r w:rsidR="00D86FCB" w:rsidRPr="00D86FCB">
        <w:rPr>
          <w:rFonts w:eastAsia="Times New Roman"/>
          <w:sz w:val="20"/>
          <w:szCs w:val="21"/>
          <w:lang w:eastAsia="en-US"/>
        </w:rPr>
        <w:t>. @</w:t>
      </w:r>
    </w:p>
    <w:p w:rsidR="00D86FCB" w:rsidRPr="00D86FCB" w:rsidRDefault="00D86FCB" w:rsidP="00D86BAA">
      <w:pPr>
        <w:widowControl/>
        <w:autoSpaceDE/>
        <w:autoSpaceDN/>
        <w:adjustRightInd/>
        <w:spacing w:line="312" w:lineRule="auto"/>
        <w:rPr>
          <w:rFonts w:eastAsia="Times New Roman"/>
          <w:sz w:val="20"/>
          <w:szCs w:val="20"/>
        </w:rPr>
      </w:pPr>
      <w:r w:rsidRPr="00D86FCB">
        <w:rPr>
          <w:rFonts w:eastAsia="Times New Roman"/>
          <w:sz w:val="20"/>
          <w:szCs w:val="21"/>
          <w:lang w:eastAsia="en-US"/>
        </w:rPr>
        <w:t xml:space="preserve">ten deze handelend </w:t>
      </w:r>
      <w:r w:rsidRPr="00D86FCB">
        <w:rPr>
          <w:rFonts w:eastAsia="Times New Roman"/>
          <w:sz w:val="20"/>
          <w:lang w:eastAsia="en-US"/>
        </w:rPr>
        <w:t xml:space="preserve">als </w:t>
      </w:r>
      <w:r w:rsidRPr="00D86FCB">
        <w:rPr>
          <w:rFonts w:eastAsia="Times New Roman"/>
          <w:sz w:val="20"/>
          <w:szCs w:val="20"/>
        </w:rPr>
        <w:t xml:space="preserve">schriftelijk gevolmachtigde van de stichting: </w:t>
      </w:r>
      <w:r w:rsidRPr="00D86FCB">
        <w:rPr>
          <w:rFonts w:eastAsia="Times New Roman"/>
          <w:b/>
          <w:sz w:val="20"/>
          <w:szCs w:val="20"/>
          <w:u w:val="single"/>
        </w:rPr>
        <w:t>Stichting Worp 10</w:t>
      </w:r>
      <w:r w:rsidRPr="00D86FCB">
        <w:rPr>
          <w:rFonts w:eastAsia="Times New Roman"/>
          <w:sz w:val="20"/>
          <w:szCs w:val="20"/>
        </w:rPr>
        <w:t xml:space="preserve">, statutair gevestigd te Deventer, feitelijk gevestigd te 7411 KR Deventer, Pontsteeg 28, ingeschreven in het handelsregister onder </w:t>
      </w:r>
    </w:p>
    <w:p w:rsidR="00587D34" w:rsidRPr="00D86FCB" w:rsidRDefault="00587D34" w:rsidP="00D86BAA">
      <w:pPr>
        <w:spacing w:line="312" w:lineRule="auto"/>
        <w:rPr>
          <w:rFonts w:eastAsia="Times New Roman"/>
          <w:sz w:val="20"/>
          <w:lang w:eastAsia="en-US"/>
        </w:rPr>
      </w:pPr>
      <w:r w:rsidRPr="00D86BAA">
        <w:rPr>
          <w:rFonts w:eastAsia="Times New Roman"/>
          <w:sz w:val="20"/>
          <w:lang w:eastAsia="en-US"/>
        </w:rPr>
        <w:t>2</w:t>
      </w:r>
      <w:r w:rsidRPr="00D86FCB">
        <w:rPr>
          <w:rFonts w:eastAsia="Times New Roman"/>
          <w:sz w:val="20"/>
          <w:lang w:eastAsia="en-US"/>
        </w:rPr>
        <w:t xml:space="preserve">. </w:t>
      </w:r>
      <w:r w:rsidR="00EC288E">
        <w:rPr>
          <w:rFonts w:eastAsia="Times New Roman"/>
          <w:sz w:val="20"/>
          <w:lang w:eastAsia="en-US"/>
        </w:rPr>
        <w:t>de heer Pim Oostendorp,</w:t>
      </w:r>
    </w:p>
    <w:p w:rsidR="00587D34" w:rsidRPr="00D86FCB" w:rsidRDefault="00587D34" w:rsidP="00D86BAA">
      <w:pPr>
        <w:spacing w:line="312" w:lineRule="auto"/>
        <w:rPr>
          <w:rFonts w:eastAsia="Times New Roman"/>
          <w:sz w:val="20"/>
          <w:szCs w:val="20"/>
        </w:rPr>
      </w:pPr>
      <w:r w:rsidRPr="00D86FCB">
        <w:rPr>
          <w:rFonts w:eastAsia="Times New Roman"/>
          <w:sz w:val="20"/>
          <w:lang w:eastAsia="en-US"/>
        </w:rPr>
        <w:t xml:space="preserve">ten deze handelend als </w:t>
      </w:r>
      <w:r w:rsidRPr="00D86FCB">
        <w:rPr>
          <w:rFonts w:eastAsia="Times New Roman"/>
          <w:sz w:val="20"/>
          <w:szCs w:val="20"/>
        </w:rPr>
        <w:t>schriftelijk gevolmachtigde van @</w:t>
      </w:r>
    </w:p>
    <w:p w:rsidR="00587D34" w:rsidRPr="00D86FCB" w:rsidRDefault="00587D34" w:rsidP="00D86BAA">
      <w:pPr>
        <w:spacing w:line="312" w:lineRule="auto"/>
        <w:rPr>
          <w:rFonts w:eastAsia="Times New Roman"/>
          <w:sz w:val="20"/>
          <w:szCs w:val="20"/>
        </w:rPr>
      </w:pPr>
      <w:r w:rsidRPr="00D86FCB">
        <w:rPr>
          <w:rFonts w:eastAsia="Times New Roman"/>
          <w:sz w:val="20"/>
          <w:szCs w:val="20"/>
        </w:rPr>
        <w:t>(</w:t>
      </w:r>
      <w:r w:rsidR="008062D9">
        <w:rPr>
          <w:rFonts w:eastAsia="Times New Roman"/>
          <w:sz w:val="20"/>
          <w:szCs w:val="20"/>
        </w:rPr>
        <w:t xml:space="preserve">zeven </w:t>
      </w:r>
      <w:r w:rsidRPr="00D86FCB">
        <w:rPr>
          <w:rFonts w:eastAsia="Times New Roman"/>
          <w:sz w:val="20"/>
          <w:szCs w:val="20"/>
        </w:rPr>
        <w:t>investeerder</w:t>
      </w:r>
      <w:r w:rsidR="008062D9">
        <w:rPr>
          <w:rFonts w:eastAsia="Times New Roman"/>
          <w:sz w:val="20"/>
          <w:szCs w:val="20"/>
        </w:rPr>
        <w:t>s</w:t>
      </w:r>
      <w:r w:rsidRPr="00D86FCB">
        <w:rPr>
          <w:rFonts w:eastAsia="Times New Roman"/>
          <w:sz w:val="20"/>
          <w:szCs w:val="20"/>
        </w:rPr>
        <w:t>)</w:t>
      </w:r>
    </w:p>
    <w:p w:rsidR="009C5BA6" w:rsidRPr="009C5BA6" w:rsidRDefault="00EF0DD2" w:rsidP="00D86BAA">
      <w:pPr>
        <w:widowControl/>
        <w:autoSpaceDE/>
        <w:autoSpaceDN/>
        <w:adjustRightInd/>
        <w:spacing w:line="312" w:lineRule="auto"/>
        <w:rPr>
          <w:rFonts w:eastAsia="Times New Roman"/>
          <w:sz w:val="20"/>
          <w:szCs w:val="21"/>
          <w:lang w:eastAsia="en-US"/>
        </w:rPr>
      </w:pPr>
      <w:r w:rsidRPr="00D86BAA">
        <w:rPr>
          <w:rFonts w:eastAsia="Times New Roman"/>
          <w:sz w:val="20"/>
          <w:szCs w:val="21"/>
          <w:lang w:eastAsia="en-US"/>
        </w:rPr>
        <w:t xml:space="preserve">Van de volmachten blijkt uit </w:t>
      </w:r>
      <w:r w:rsidR="008062D9">
        <w:rPr>
          <w:rFonts w:eastAsia="Times New Roman"/>
          <w:sz w:val="20"/>
          <w:szCs w:val="21"/>
          <w:lang w:eastAsia="en-US"/>
        </w:rPr>
        <w:t>acht</w:t>
      </w:r>
      <w:r w:rsidRPr="00D86BAA">
        <w:rPr>
          <w:rFonts w:eastAsia="Times New Roman"/>
          <w:sz w:val="20"/>
          <w:szCs w:val="21"/>
          <w:lang w:eastAsia="en-US"/>
        </w:rPr>
        <w:t xml:space="preserve"> onderhandse akten van volmacht die aa</w:t>
      </w:r>
      <w:r w:rsidR="009C5BA6" w:rsidRPr="009C5BA6">
        <w:rPr>
          <w:rFonts w:eastAsia="Times New Roman"/>
          <w:sz w:val="20"/>
          <w:szCs w:val="21"/>
          <w:lang w:eastAsia="en-US"/>
        </w:rPr>
        <w:t xml:space="preserve">n deze akte </w:t>
      </w:r>
      <w:r w:rsidRPr="00D86BAA">
        <w:rPr>
          <w:rFonts w:eastAsia="Times New Roman"/>
          <w:sz w:val="20"/>
          <w:szCs w:val="21"/>
          <w:lang w:eastAsia="en-US"/>
        </w:rPr>
        <w:t>zijn vastgemaakt.</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verschenen personen hebben mij, notaris, het volgende verklaard:</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INDELING</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Deze akte is ingedeeld in de volgende hoofdstukken: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Hoofdstuk 1. Algemene bepalingen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Hoofdstuk 2. Leningsovereenkomst</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Hoofdstuk 3. Zekerheidsovereenkomst</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Hoofdstuk 4. Vestiging pandrecht</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Hoofdstuk 5. Zekerheidsbepalingen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Hoofdstuk 6. Overige bepalingen</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HOOFDSTUK 1. ALGEMENE BEPALINGEN</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1.</w:t>
      </w:r>
      <w:r w:rsidRPr="009C5BA6">
        <w:rPr>
          <w:rFonts w:eastAsia="Times New Roman"/>
          <w:b/>
          <w:bCs/>
          <w:sz w:val="20"/>
          <w:szCs w:val="28"/>
          <w:lang w:eastAsia="en-US"/>
        </w:rPr>
        <w:tab/>
        <w:t>Begripsbepaling</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In deze akte wordt bedoeld met:</w:t>
      </w:r>
    </w:p>
    <w:p w:rsidR="009C5BA6" w:rsidRPr="009C5BA6" w:rsidRDefault="00EF0DD2"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D86BAA">
        <w:rPr>
          <w:rFonts w:eastAsia="Times New Roman"/>
          <w:sz w:val="20"/>
          <w:szCs w:val="22"/>
          <w:lang w:eastAsia="en-US"/>
        </w:rPr>
        <w:t>a</w:t>
      </w:r>
      <w:r w:rsidR="009C5BA6" w:rsidRPr="009C5BA6">
        <w:rPr>
          <w:rFonts w:eastAsia="Times New Roman"/>
          <w:sz w:val="20"/>
          <w:szCs w:val="22"/>
          <w:lang w:eastAsia="en-US"/>
        </w:rPr>
        <w:t>.</w:t>
      </w:r>
      <w:r w:rsidR="009C5BA6" w:rsidRPr="009C5BA6">
        <w:rPr>
          <w:rFonts w:eastAsia="Times New Roman"/>
          <w:sz w:val="20"/>
          <w:szCs w:val="22"/>
          <w:lang w:eastAsia="en-US"/>
        </w:rPr>
        <w:tab/>
        <w:t>‘de lening’: dat wat de schuldenaar geleend heeft van de schuldeiser, op grond van de in hoofdstuk 2 vermelde overeenkomst;</w:t>
      </w:r>
    </w:p>
    <w:p w:rsidR="009C5BA6" w:rsidRPr="009C5BA6" w:rsidRDefault="00EF0DD2"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D86BAA">
        <w:rPr>
          <w:rFonts w:eastAsia="Times New Roman"/>
          <w:sz w:val="20"/>
          <w:szCs w:val="22"/>
          <w:lang w:eastAsia="en-US"/>
        </w:rPr>
        <w:t>b</w:t>
      </w:r>
      <w:r w:rsidR="009C5BA6" w:rsidRPr="009C5BA6">
        <w:rPr>
          <w:rFonts w:eastAsia="Times New Roman"/>
          <w:sz w:val="20"/>
          <w:szCs w:val="22"/>
          <w:lang w:eastAsia="en-US"/>
        </w:rPr>
        <w:t>.</w:t>
      </w:r>
      <w:r w:rsidR="009C5BA6" w:rsidRPr="009C5BA6">
        <w:rPr>
          <w:rFonts w:eastAsia="Times New Roman"/>
          <w:sz w:val="20"/>
          <w:szCs w:val="22"/>
          <w:lang w:eastAsia="en-US"/>
        </w:rPr>
        <w:tab/>
        <w:t>’leningsovereenkomst’: de overeenkomst als bedoeld in hoofdstuk 2 van deze akte;</w:t>
      </w:r>
    </w:p>
    <w:p w:rsidR="00D86FCB" w:rsidRPr="00D86BAA" w:rsidRDefault="00EF0DD2"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D86BAA">
        <w:rPr>
          <w:rFonts w:eastAsia="Times New Roman"/>
          <w:sz w:val="20"/>
          <w:szCs w:val="22"/>
          <w:lang w:eastAsia="en-US"/>
        </w:rPr>
        <w:t>c</w:t>
      </w:r>
      <w:r w:rsidR="009C5BA6" w:rsidRPr="009C5BA6">
        <w:rPr>
          <w:rFonts w:eastAsia="Times New Roman"/>
          <w:sz w:val="20"/>
          <w:szCs w:val="22"/>
          <w:lang w:eastAsia="en-US"/>
        </w:rPr>
        <w:t>.</w:t>
      </w:r>
      <w:r w:rsidR="009C5BA6" w:rsidRPr="009C5BA6">
        <w:rPr>
          <w:rFonts w:eastAsia="Times New Roman"/>
          <w:sz w:val="20"/>
          <w:szCs w:val="22"/>
          <w:lang w:eastAsia="en-US"/>
        </w:rPr>
        <w:tab/>
        <w:t xml:space="preserve">‘onderpand’: de </w:t>
      </w:r>
      <w:r w:rsidR="00D86FCB" w:rsidRPr="00D86BAA">
        <w:rPr>
          <w:rFonts w:eastAsia="Times New Roman"/>
          <w:sz w:val="20"/>
          <w:szCs w:val="22"/>
          <w:lang w:eastAsia="en-US"/>
        </w:rPr>
        <w:t>vordering die de schuldenaar heeft op de besloten vennootschap met beperkte aansprakelijkheid Antheos Projectontwikkeling VII B.V., zoals die blijkt uit een notariële akte vandaag verleden voor mij, notaris, en waarvan een kopie aan deze akte is vastgemaakt.</w:t>
      </w:r>
    </w:p>
    <w:p w:rsidR="009C5BA6" w:rsidRPr="009C5BA6" w:rsidRDefault="00EF0DD2"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D86BAA">
        <w:rPr>
          <w:rFonts w:eastAsia="Times New Roman"/>
          <w:sz w:val="20"/>
          <w:szCs w:val="22"/>
          <w:lang w:eastAsia="en-US"/>
        </w:rPr>
        <w:t>d</w:t>
      </w:r>
      <w:r w:rsidR="009C5BA6" w:rsidRPr="009C5BA6">
        <w:rPr>
          <w:rFonts w:eastAsia="Times New Roman"/>
          <w:sz w:val="20"/>
          <w:szCs w:val="22"/>
          <w:lang w:eastAsia="en-US"/>
        </w:rPr>
        <w:t>.</w:t>
      </w:r>
      <w:r w:rsidR="009C5BA6" w:rsidRPr="009C5BA6">
        <w:rPr>
          <w:rFonts w:eastAsia="Times New Roman"/>
          <w:sz w:val="20"/>
          <w:szCs w:val="22"/>
          <w:lang w:eastAsia="en-US"/>
        </w:rPr>
        <w:tab/>
        <w:t xml:space="preserve">‘de schuldeiser’: </w:t>
      </w:r>
      <w:r w:rsidR="00D86FCB" w:rsidRPr="00D86BAA">
        <w:rPr>
          <w:rFonts w:eastAsia="Times New Roman"/>
          <w:sz w:val="20"/>
          <w:szCs w:val="22"/>
          <w:lang w:eastAsia="en-US"/>
        </w:rPr>
        <w:t>(investeerder</w:t>
      </w:r>
      <w:r w:rsidR="00412BDD">
        <w:rPr>
          <w:rFonts w:eastAsia="Times New Roman"/>
          <w:sz w:val="20"/>
          <w:szCs w:val="22"/>
          <w:lang w:eastAsia="en-US"/>
        </w:rPr>
        <w:t>s</w:t>
      </w:r>
      <w:r w:rsidR="00D86FCB" w:rsidRPr="00D86BAA">
        <w:rPr>
          <w:rFonts w:eastAsia="Times New Roman"/>
          <w:sz w:val="20"/>
          <w:szCs w:val="22"/>
          <w:lang w:eastAsia="en-US"/>
        </w:rPr>
        <w:t>)</w:t>
      </w:r>
      <w:r w:rsidR="009C5BA6" w:rsidRPr="009C5BA6">
        <w:rPr>
          <w:rFonts w:eastAsia="Times New Roman"/>
          <w:sz w:val="20"/>
          <w:szCs w:val="22"/>
          <w:lang w:eastAsia="en-US"/>
        </w:rPr>
        <w:t>;</w:t>
      </w:r>
    </w:p>
    <w:p w:rsidR="009C5BA6" w:rsidRPr="009C5BA6" w:rsidRDefault="00EF0DD2"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D86BAA">
        <w:rPr>
          <w:rFonts w:eastAsia="Times New Roman"/>
          <w:sz w:val="20"/>
          <w:szCs w:val="22"/>
          <w:lang w:eastAsia="en-US"/>
        </w:rPr>
        <w:t>e</w:t>
      </w:r>
      <w:r w:rsidR="009C5BA6" w:rsidRPr="009C5BA6">
        <w:rPr>
          <w:rFonts w:eastAsia="Times New Roman"/>
          <w:sz w:val="20"/>
          <w:szCs w:val="22"/>
          <w:lang w:eastAsia="en-US"/>
        </w:rPr>
        <w:t>.</w:t>
      </w:r>
      <w:r w:rsidR="009C5BA6" w:rsidRPr="009C5BA6">
        <w:rPr>
          <w:rFonts w:eastAsia="Times New Roman"/>
          <w:sz w:val="20"/>
          <w:szCs w:val="22"/>
          <w:lang w:eastAsia="en-US"/>
        </w:rPr>
        <w:tab/>
        <w:t xml:space="preserve">‘de schuldenaar’: </w:t>
      </w:r>
      <w:r w:rsidR="00D86FCB" w:rsidRPr="00D86BAA">
        <w:rPr>
          <w:rFonts w:eastAsia="Times New Roman"/>
          <w:sz w:val="20"/>
          <w:szCs w:val="22"/>
          <w:lang w:eastAsia="en-US"/>
        </w:rPr>
        <w:t>voormelde stichting: Stichting Worp 10</w:t>
      </w:r>
      <w:r w:rsidR="009C5BA6" w:rsidRPr="009C5BA6">
        <w:rPr>
          <w:rFonts w:eastAsia="Times New Roman"/>
          <w:sz w:val="20"/>
          <w:szCs w:val="22"/>
          <w:lang w:eastAsia="en-US"/>
        </w:rPr>
        <w:t>;</w:t>
      </w:r>
    </w:p>
    <w:p w:rsidR="009C5BA6" w:rsidRPr="009C5BA6" w:rsidRDefault="00EC288E" w:rsidP="00D86BAA">
      <w:pPr>
        <w:tabs>
          <w:tab w:val="left" w:pos="425"/>
        </w:tabs>
        <w:suppressAutoHyphens/>
        <w:autoSpaceDE/>
        <w:autoSpaceDN/>
        <w:adjustRightInd/>
        <w:spacing w:line="312" w:lineRule="auto"/>
        <w:ind w:left="425" w:hanging="425"/>
        <w:rPr>
          <w:rFonts w:eastAsia="Times New Roman"/>
          <w:sz w:val="20"/>
          <w:szCs w:val="22"/>
          <w:lang w:eastAsia="en-US"/>
        </w:rPr>
      </w:pPr>
      <w:r>
        <w:rPr>
          <w:rFonts w:eastAsia="Times New Roman"/>
          <w:sz w:val="20"/>
          <w:szCs w:val="22"/>
          <w:lang w:eastAsia="en-US"/>
        </w:rPr>
        <w:t>f</w:t>
      </w:r>
      <w:r w:rsidR="009C5BA6" w:rsidRPr="009C5BA6">
        <w:rPr>
          <w:rFonts w:eastAsia="Times New Roman"/>
          <w:sz w:val="20"/>
          <w:szCs w:val="22"/>
          <w:lang w:eastAsia="en-US"/>
        </w:rPr>
        <w:t>.</w:t>
      </w:r>
      <w:r w:rsidR="009C5BA6" w:rsidRPr="009C5BA6">
        <w:rPr>
          <w:rFonts w:eastAsia="Times New Roman"/>
          <w:sz w:val="20"/>
          <w:szCs w:val="22"/>
          <w:lang w:eastAsia="en-US"/>
        </w:rPr>
        <w:tab/>
        <w:t xml:space="preserve">‘de zekerheidsgever’: </w:t>
      </w:r>
      <w:r w:rsidR="00D86FCB" w:rsidRPr="00D86BAA">
        <w:rPr>
          <w:rFonts w:eastAsia="Times New Roman"/>
          <w:sz w:val="20"/>
          <w:szCs w:val="22"/>
          <w:lang w:eastAsia="en-US"/>
        </w:rPr>
        <w:t>voormelde stichting: Stichting Worp 10</w:t>
      </w:r>
      <w:r w:rsidR="009C5BA6" w:rsidRPr="009C5BA6">
        <w:rPr>
          <w:rFonts w:eastAsia="Times New Roman"/>
          <w:sz w:val="20"/>
          <w:szCs w:val="22"/>
          <w:lang w:eastAsia="en-US"/>
        </w:rPr>
        <w:t>;</w:t>
      </w:r>
    </w:p>
    <w:p w:rsidR="009C5BA6" w:rsidRPr="009C5BA6" w:rsidRDefault="00EC288E" w:rsidP="00D86BAA">
      <w:pPr>
        <w:tabs>
          <w:tab w:val="left" w:pos="425"/>
        </w:tabs>
        <w:suppressAutoHyphens/>
        <w:autoSpaceDE/>
        <w:autoSpaceDN/>
        <w:adjustRightInd/>
        <w:spacing w:line="312" w:lineRule="auto"/>
        <w:ind w:left="425" w:hanging="425"/>
        <w:rPr>
          <w:rFonts w:eastAsia="Times New Roman"/>
          <w:sz w:val="20"/>
          <w:szCs w:val="22"/>
          <w:lang w:eastAsia="en-US"/>
        </w:rPr>
      </w:pPr>
      <w:r>
        <w:rPr>
          <w:rFonts w:eastAsia="Times New Roman"/>
          <w:sz w:val="20"/>
          <w:szCs w:val="22"/>
          <w:lang w:eastAsia="en-US"/>
        </w:rPr>
        <w:t>g</w:t>
      </w:r>
      <w:r w:rsidR="009C5BA6" w:rsidRPr="009C5BA6">
        <w:rPr>
          <w:rFonts w:eastAsia="Times New Roman"/>
          <w:sz w:val="20"/>
          <w:szCs w:val="22"/>
          <w:lang w:eastAsia="en-US"/>
        </w:rPr>
        <w:t>.</w:t>
      </w:r>
      <w:r w:rsidR="009C5BA6" w:rsidRPr="009C5BA6">
        <w:rPr>
          <w:rFonts w:eastAsia="Times New Roman"/>
          <w:sz w:val="20"/>
          <w:szCs w:val="22"/>
          <w:lang w:eastAsia="en-US"/>
        </w:rPr>
        <w:tab/>
        <w:t xml:space="preserve">‘de zekerheidsnemer’: </w:t>
      </w:r>
      <w:r w:rsidR="00D86FCB" w:rsidRPr="00D86BAA">
        <w:rPr>
          <w:rFonts w:eastAsia="Times New Roman"/>
          <w:sz w:val="20"/>
          <w:szCs w:val="22"/>
          <w:lang w:eastAsia="en-US"/>
        </w:rPr>
        <w:t>(investeerder</w:t>
      </w:r>
      <w:r w:rsidR="00412BDD">
        <w:rPr>
          <w:rFonts w:eastAsia="Times New Roman"/>
          <w:sz w:val="20"/>
          <w:szCs w:val="22"/>
          <w:lang w:eastAsia="en-US"/>
        </w:rPr>
        <w:t>s</w:t>
      </w:r>
      <w:r w:rsidR="00D86FCB" w:rsidRPr="00D86BAA">
        <w:rPr>
          <w:rFonts w:eastAsia="Times New Roman"/>
          <w:sz w:val="20"/>
          <w:szCs w:val="22"/>
          <w:lang w:eastAsia="en-US"/>
        </w:rPr>
        <w:t>);</w:t>
      </w:r>
    </w:p>
    <w:p w:rsidR="009C5BA6" w:rsidRPr="009C5BA6" w:rsidRDefault="00EC288E" w:rsidP="00D86BAA">
      <w:pPr>
        <w:tabs>
          <w:tab w:val="left" w:pos="425"/>
        </w:tabs>
        <w:suppressAutoHyphens/>
        <w:autoSpaceDE/>
        <w:autoSpaceDN/>
        <w:adjustRightInd/>
        <w:spacing w:line="312" w:lineRule="auto"/>
        <w:ind w:left="425" w:hanging="425"/>
        <w:rPr>
          <w:rFonts w:eastAsia="Times New Roman"/>
          <w:sz w:val="20"/>
          <w:szCs w:val="22"/>
          <w:lang w:eastAsia="en-US"/>
        </w:rPr>
      </w:pPr>
      <w:r>
        <w:rPr>
          <w:rFonts w:eastAsia="Times New Roman"/>
          <w:sz w:val="20"/>
          <w:szCs w:val="22"/>
          <w:lang w:eastAsia="en-US"/>
        </w:rPr>
        <w:t>h</w:t>
      </w:r>
      <w:r w:rsidR="00EF0DD2" w:rsidRPr="00D86BAA">
        <w:rPr>
          <w:rFonts w:eastAsia="Times New Roman"/>
          <w:sz w:val="20"/>
          <w:szCs w:val="22"/>
          <w:lang w:eastAsia="en-US"/>
        </w:rPr>
        <w:t>.</w:t>
      </w:r>
      <w:r w:rsidR="009C5BA6" w:rsidRPr="009C5BA6">
        <w:rPr>
          <w:rFonts w:eastAsia="Times New Roman"/>
          <w:sz w:val="20"/>
          <w:szCs w:val="22"/>
          <w:lang w:eastAsia="en-US"/>
        </w:rPr>
        <w:tab/>
        <w:t>‘de zekerheidsovereenkomst’: de overeenkomst als bedoeld in hoofdstuk 3 van deze akte.</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2.</w:t>
      </w:r>
      <w:r w:rsidRPr="009C5BA6">
        <w:rPr>
          <w:rFonts w:eastAsia="Times New Roman"/>
          <w:b/>
          <w:bCs/>
          <w:sz w:val="20"/>
          <w:szCs w:val="28"/>
          <w:lang w:eastAsia="en-US"/>
        </w:rPr>
        <w:tab/>
        <w:t>Rechtskeuze</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Op deze overeenkomst is Nederlands recht van toepassing.</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lastRenderedPageBreak/>
        <w:t>3.</w:t>
      </w:r>
      <w:r w:rsidRPr="009C5BA6">
        <w:rPr>
          <w:rFonts w:eastAsia="Times New Roman"/>
          <w:b/>
          <w:bCs/>
          <w:sz w:val="20"/>
          <w:szCs w:val="28"/>
          <w:lang w:eastAsia="en-US"/>
        </w:rPr>
        <w:tab/>
        <w:t>Forumkeuze</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Als naar aanleiding van deze overeenkomst een geschil ontstaat, is uitsluitend de rechter van de plaats waar de zekerheidsgever woont, bevoegd om van het geschil kennis te nemen.</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4.</w:t>
      </w:r>
      <w:r w:rsidRPr="009C5BA6">
        <w:rPr>
          <w:rFonts w:eastAsia="Times New Roman"/>
          <w:b/>
          <w:bCs/>
          <w:sz w:val="20"/>
          <w:szCs w:val="28"/>
          <w:lang w:eastAsia="en-US"/>
        </w:rPr>
        <w:tab/>
        <w:t>Woonplaatskeuze</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Partijen kiezen woonplaats op het kantoor van de bewaarder van deze akte. Deze woonplaatskeuze is aanvullend en sluit een andere gekozen of niet gekozen woonplaats niet uit. Deze woonplaatskeuze heeft geen invloed op de bepaling welke rechter bevoegd is als er een geschil ontstaat.</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HOOFDSTUK 2. LENINGSOVEREENKOMST</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schuldenaar en de schuldeiser hebben vandaag een leningsovereenkomst gesloten.</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Deze overeenkomst is opgenomen in een akte vandaag verleden voor mij, notaris.</w:t>
      </w:r>
      <w:r w:rsidR="00D86FCB" w:rsidRPr="00D86BAA">
        <w:rPr>
          <w:rFonts w:eastAsia="Times New Roman"/>
          <w:sz w:val="20"/>
          <w:szCs w:val="21"/>
          <w:lang w:eastAsia="en-US"/>
        </w:rPr>
        <w:t xml:space="preserve"> Een kopie van de akte is vastgemaakt aan deze akte.</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HOOFDSTUK 3. ZEKERHEIDSOVEREENKOMST</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en de zekerheidsnemer hebben een zekerheidsovereenkomst gesloten. Deze overeenkomst houdt in dat de zekerheidsgever zekerheid verleent aan de zekerheidsnemer zoals dat hierna in hoofdstuk 4 is uitgewerkt. De bepalingen waaronder deze zekerheid wordt verleend staan in hoofdstuk 5.</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HOOFDSTUK 4. VESTIGING PANDRECHT</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Ter uitvoering van de leningsovereenkomst en de zekerheidsovereenkomst verleent de zekerheidsgever een pandrecht op het onderpand aan de zekerheidsnemer tot meerdere zekerheid voor de betaling van: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412BDD">
        <w:rPr>
          <w:rFonts w:eastAsia="Times New Roman"/>
          <w:sz w:val="20"/>
          <w:szCs w:val="22"/>
          <w:lang w:eastAsia="en-US"/>
        </w:rPr>
        <w:t>-</w:t>
      </w:r>
      <w:r w:rsidRPr="00412BDD">
        <w:rPr>
          <w:rFonts w:eastAsia="Times New Roman"/>
          <w:sz w:val="20"/>
          <w:szCs w:val="22"/>
          <w:lang w:eastAsia="en-US"/>
        </w:rPr>
        <w:tab/>
        <w:t>de lening</w:t>
      </w:r>
      <w:r w:rsidR="00EC288E" w:rsidRPr="00412BDD">
        <w:rPr>
          <w:rFonts w:eastAsia="Times New Roman"/>
          <w:sz w:val="20"/>
          <w:szCs w:val="22"/>
          <w:lang w:eastAsia="en-US"/>
        </w:rPr>
        <w:t xml:space="preserve">, te weten: een miljoen </w:t>
      </w:r>
      <w:r w:rsidR="00830516" w:rsidRPr="00412BDD">
        <w:rPr>
          <w:rFonts w:eastAsia="Times New Roman"/>
          <w:sz w:val="20"/>
          <w:szCs w:val="22"/>
          <w:lang w:eastAsia="en-US"/>
        </w:rPr>
        <w:t>vier</w:t>
      </w:r>
      <w:r w:rsidR="00EC288E" w:rsidRPr="00412BDD">
        <w:rPr>
          <w:rFonts w:eastAsia="Times New Roman"/>
          <w:sz w:val="20"/>
          <w:szCs w:val="22"/>
          <w:lang w:eastAsia="en-US"/>
        </w:rPr>
        <w:t>honderdduizend euro (€ 1.</w:t>
      </w:r>
      <w:r w:rsidR="00830516" w:rsidRPr="00412BDD">
        <w:rPr>
          <w:rFonts w:eastAsia="Times New Roman"/>
          <w:sz w:val="20"/>
          <w:szCs w:val="22"/>
          <w:lang w:eastAsia="en-US"/>
        </w:rPr>
        <w:t>4</w:t>
      </w:r>
      <w:r w:rsidR="00EC288E" w:rsidRPr="00412BDD">
        <w:rPr>
          <w:rFonts w:eastAsia="Times New Roman"/>
          <w:sz w:val="20"/>
          <w:szCs w:val="22"/>
          <w:lang w:eastAsia="en-US"/>
        </w:rPr>
        <w:t>00.000,00)</w:t>
      </w:r>
      <w:r w:rsidRPr="00412BDD">
        <w:rPr>
          <w:rFonts w:eastAsia="Times New Roman"/>
          <w:sz w:val="20"/>
          <w:szCs w:val="22"/>
          <w:lang w:eastAsia="en-US"/>
        </w:rPr>
        <w:t>;</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de rente die daarover verschuldigd is, ongeacht het aantal jaren waarover rente verschuldigd is;</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de kosten die voor rekening van de schuldenaar zijn gemaakt en/of tot behoud en ter uitoefening van de rechten van de zekerheidsnemer;</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de boeten die door de schuldenaar en/of de zekerheidsgever verschuldigd worden.</w:t>
      </w:r>
    </w:p>
    <w:p w:rsidR="009C5BA6" w:rsidRPr="009C5BA6" w:rsidRDefault="009C5BA6" w:rsidP="00D86BAA">
      <w:pPr>
        <w:widowControl/>
        <w:autoSpaceDE/>
        <w:autoSpaceDN/>
        <w:adjustRightInd/>
        <w:spacing w:line="312" w:lineRule="auto"/>
        <w:rPr>
          <w:rFonts w:eastAsia="Times New Roman"/>
          <w:sz w:val="20"/>
          <w:szCs w:val="21"/>
          <w:lang w:eastAsia="en-US"/>
        </w:rPr>
      </w:pPr>
      <w:r w:rsidRPr="00412BDD">
        <w:rPr>
          <w:rFonts w:eastAsia="Times New Roman"/>
          <w:sz w:val="20"/>
          <w:szCs w:val="21"/>
          <w:lang w:eastAsia="en-US"/>
        </w:rPr>
        <w:t xml:space="preserve">Deze zekerheid wordt verleend tot ten hoogste </w:t>
      </w:r>
      <w:r w:rsidR="00EC288E" w:rsidRPr="00412BDD">
        <w:rPr>
          <w:rFonts w:eastAsia="Times New Roman"/>
          <w:sz w:val="20"/>
          <w:szCs w:val="21"/>
          <w:lang w:eastAsia="en-US"/>
        </w:rPr>
        <w:t xml:space="preserve">een miljoen </w:t>
      </w:r>
      <w:r w:rsidR="00830516" w:rsidRPr="00412BDD">
        <w:rPr>
          <w:rFonts w:eastAsia="Times New Roman"/>
          <w:sz w:val="20"/>
          <w:szCs w:val="21"/>
          <w:lang w:eastAsia="en-US"/>
        </w:rPr>
        <w:t>vier</w:t>
      </w:r>
      <w:r w:rsidRPr="00412BDD">
        <w:rPr>
          <w:rFonts w:eastAsia="Times New Roman"/>
          <w:sz w:val="20"/>
          <w:szCs w:val="21"/>
          <w:lang w:eastAsia="en-US"/>
        </w:rPr>
        <w:t xml:space="preserve">honderdduizend euro </w:t>
      </w:r>
      <w:r w:rsidR="00EC288E" w:rsidRPr="00412BDD">
        <w:rPr>
          <w:rFonts w:eastAsia="Times New Roman"/>
          <w:sz w:val="20"/>
          <w:szCs w:val="21"/>
          <w:lang w:eastAsia="en-US"/>
        </w:rPr>
        <w:t>(€ 1.</w:t>
      </w:r>
      <w:r w:rsidR="00830516" w:rsidRPr="00412BDD">
        <w:rPr>
          <w:rFonts w:eastAsia="Times New Roman"/>
          <w:sz w:val="20"/>
          <w:szCs w:val="21"/>
          <w:lang w:eastAsia="en-US"/>
        </w:rPr>
        <w:t>4</w:t>
      </w:r>
      <w:r w:rsidR="00EC288E" w:rsidRPr="00412BDD">
        <w:rPr>
          <w:rFonts w:eastAsia="Times New Roman"/>
          <w:sz w:val="20"/>
          <w:szCs w:val="21"/>
          <w:lang w:eastAsia="en-US"/>
        </w:rPr>
        <w:t xml:space="preserve">00.000,00) </w:t>
      </w:r>
      <w:r w:rsidRPr="00412BDD">
        <w:rPr>
          <w:rFonts w:eastAsia="Times New Roman"/>
          <w:sz w:val="20"/>
          <w:szCs w:val="21"/>
          <w:lang w:eastAsia="en-US"/>
        </w:rPr>
        <w:t xml:space="preserve">voor het bedrag van de lening en tot ten hoogste </w:t>
      </w:r>
      <w:r w:rsidR="00830516" w:rsidRPr="00412BDD">
        <w:rPr>
          <w:rFonts w:eastAsia="Times New Roman"/>
          <w:sz w:val="20"/>
          <w:szCs w:val="21"/>
          <w:lang w:eastAsia="en-US"/>
        </w:rPr>
        <w:t>vijfhonderd</w:t>
      </w:r>
      <w:r w:rsidR="00EC288E" w:rsidRPr="00412BDD">
        <w:rPr>
          <w:rFonts w:eastAsia="Times New Roman"/>
          <w:sz w:val="20"/>
          <w:szCs w:val="21"/>
          <w:lang w:eastAsia="en-US"/>
        </w:rPr>
        <w:t xml:space="preserve"> </w:t>
      </w:r>
      <w:r w:rsidR="00830516" w:rsidRPr="00412BDD">
        <w:rPr>
          <w:rFonts w:eastAsia="Times New Roman"/>
          <w:sz w:val="20"/>
          <w:szCs w:val="21"/>
          <w:lang w:eastAsia="en-US"/>
        </w:rPr>
        <w:t>zestigd</w:t>
      </w:r>
      <w:r w:rsidRPr="00412BDD">
        <w:rPr>
          <w:rFonts w:eastAsia="Times New Roman"/>
          <w:sz w:val="20"/>
          <w:szCs w:val="21"/>
          <w:lang w:eastAsia="en-US"/>
        </w:rPr>
        <w:t xml:space="preserve">uizend euro (€ </w:t>
      </w:r>
      <w:r w:rsidR="00830516" w:rsidRPr="00412BDD">
        <w:rPr>
          <w:rFonts w:eastAsia="Times New Roman"/>
          <w:sz w:val="20"/>
          <w:szCs w:val="21"/>
          <w:lang w:eastAsia="en-US"/>
        </w:rPr>
        <w:t>56</w:t>
      </w:r>
      <w:r w:rsidRPr="00412BDD">
        <w:rPr>
          <w:rFonts w:eastAsia="Times New Roman"/>
          <w:sz w:val="20"/>
          <w:szCs w:val="21"/>
          <w:lang w:eastAsia="en-US"/>
        </w:rPr>
        <w:t xml:space="preserve">0.000,00) voor rente, boete en kosten samen, dus totaal tot ten hoogste </w:t>
      </w:r>
      <w:r w:rsidR="00830516" w:rsidRPr="00412BDD">
        <w:rPr>
          <w:rFonts w:eastAsia="Times New Roman"/>
          <w:sz w:val="20"/>
          <w:szCs w:val="21"/>
          <w:lang w:eastAsia="en-US"/>
        </w:rPr>
        <w:t>een</w:t>
      </w:r>
      <w:r w:rsidR="00EC288E" w:rsidRPr="00412BDD">
        <w:rPr>
          <w:rFonts w:eastAsia="Times New Roman"/>
          <w:sz w:val="20"/>
          <w:szCs w:val="21"/>
          <w:lang w:eastAsia="en-US"/>
        </w:rPr>
        <w:t xml:space="preserve"> miljoen </w:t>
      </w:r>
      <w:r w:rsidR="00830516" w:rsidRPr="00412BDD">
        <w:rPr>
          <w:rFonts w:eastAsia="Times New Roman"/>
          <w:sz w:val="20"/>
          <w:szCs w:val="21"/>
          <w:lang w:eastAsia="en-US"/>
        </w:rPr>
        <w:t>negenh</w:t>
      </w:r>
      <w:r w:rsidRPr="00412BDD">
        <w:rPr>
          <w:rFonts w:eastAsia="Times New Roman"/>
          <w:sz w:val="20"/>
          <w:szCs w:val="21"/>
          <w:lang w:eastAsia="en-US"/>
        </w:rPr>
        <w:t>onderd</w:t>
      </w:r>
      <w:r w:rsidR="00830516" w:rsidRPr="00412BDD">
        <w:rPr>
          <w:rFonts w:eastAsia="Times New Roman"/>
          <w:sz w:val="20"/>
          <w:szCs w:val="21"/>
          <w:lang w:eastAsia="en-US"/>
        </w:rPr>
        <w:t>zest</w:t>
      </w:r>
      <w:r w:rsidRPr="00412BDD">
        <w:rPr>
          <w:rFonts w:eastAsia="Times New Roman"/>
          <w:sz w:val="20"/>
          <w:szCs w:val="21"/>
          <w:lang w:eastAsia="en-US"/>
        </w:rPr>
        <w:t xml:space="preserve">igduizend euro (€ </w:t>
      </w:r>
      <w:r w:rsidR="00EC288E" w:rsidRPr="00412BDD">
        <w:rPr>
          <w:rFonts w:eastAsia="Times New Roman"/>
          <w:sz w:val="20"/>
          <w:szCs w:val="21"/>
          <w:lang w:eastAsia="en-US"/>
        </w:rPr>
        <w:t>1.</w:t>
      </w:r>
      <w:r w:rsidR="00830516" w:rsidRPr="00412BDD">
        <w:rPr>
          <w:rFonts w:eastAsia="Times New Roman"/>
          <w:sz w:val="20"/>
          <w:szCs w:val="21"/>
          <w:lang w:eastAsia="en-US"/>
        </w:rPr>
        <w:t>960</w:t>
      </w:r>
      <w:r w:rsidRPr="00412BDD">
        <w:rPr>
          <w:rFonts w:eastAsia="Times New Roman"/>
          <w:sz w:val="20"/>
          <w:szCs w:val="21"/>
          <w:lang w:eastAsia="en-US"/>
        </w:rPr>
        <w:t>.000,00).</w:t>
      </w:r>
      <w:bookmarkStart w:id="0" w:name="_GoBack"/>
      <w:bookmarkEnd w:id="0"/>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zekerheidsnemer aanvaardt deze inpandgeving.</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HOOFDSTUK 5. ZEKERHEIDSBEPALINGEN</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 is verstrekt onder de volgende bepalingen.</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1.</w:t>
      </w:r>
      <w:r w:rsidRPr="009C5BA6">
        <w:rPr>
          <w:rFonts w:eastAsia="Times New Roman"/>
          <w:b/>
          <w:bCs/>
          <w:sz w:val="20"/>
          <w:szCs w:val="28"/>
          <w:lang w:eastAsia="en-US"/>
        </w:rPr>
        <w:tab/>
        <w:t>Wijze van verpanding</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verpanding van het onderpand vindt plaats bij notariële akte. Het onderpand hoeft niet in de macht van de zekerheidsnemer te zijn gebracht en er hoeft geen mededeling van het pandrecht te worden gedaan aan degenen tegen wie de zekerheidsgever rechten kan uitoefenen.</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lastRenderedPageBreak/>
        <w:t>2.</w:t>
      </w:r>
      <w:r w:rsidRPr="009C5BA6">
        <w:rPr>
          <w:rFonts w:eastAsia="Times New Roman"/>
          <w:b/>
          <w:bCs/>
          <w:sz w:val="20"/>
          <w:szCs w:val="28"/>
          <w:lang w:eastAsia="en-US"/>
        </w:rPr>
        <w:tab/>
        <w:t>Garanties van de zekerheidsgever</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garandeert de zekerheidsnemer bevoegd te zijn tot het vestigen van het pandrecht.</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garandeert dat het onderpand vrij is van beslag, pandrechten en andere beperkte rechten.</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garandeert aan de zekerheidsnemer dat alle vorderingsrechten die tot het onderpand behoren overdraagbaar zijn.</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3.</w:t>
      </w:r>
      <w:r w:rsidRPr="009C5BA6">
        <w:rPr>
          <w:rFonts w:eastAsia="Times New Roman"/>
          <w:b/>
          <w:bCs/>
          <w:sz w:val="20"/>
          <w:szCs w:val="28"/>
          <w:lang w:eastAsia="en-US"/>
        </w:rPr>
        <w:tab/>
        <w:t>Informatieplicht van de zekerheidsgever</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is verplicht om de zekerheidsnemer op eerste verzoek alle informatie te overhandigen die de zekerheidsnemer nodig heeft voor de uitoefening van zijn rechten.</w:t>
      </w:r>
    </w:p>
    <w:p w:rsidR="009C5BA6" w:rsidRPr="009C5BA6" w:rsidRDefault="00D86FCB"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D86BAA">
        <w:rPr>
          <w:rFonts w:eastAsia="Times New Roman"/>
          <w:b/>
          <w:bCs/>
          <w:sz w:val="20"/>
          <w:szCs w:val="28"/>
          <w:lang w:eastAsia="en-US"/>
        </w:rPr>
        <w:t>4</w:t>
      </w:r>
      <w:r w:rsidR="009C5BA6" w:rsidRPr="009C5BA6">
        <w:rPr>
          <w:rFonts w:eastAsia="Times New Roman"/>
          <w:b/>
          <w:bCs/>
          <w:sz w:val="20"/>
          <w:szCs w:val="28"/>
          <w:lang w:eastAsia="en-US"/>
        </w:rPr>
        <w:t>.</w:t>
      </w:r>
      <w:r w:rsidR="009C5BA6" w:rsidRPr="009C5BA6">
        <w:rPr>
          <w:rFonts w:eastAsia="Times New Roman"/>
          <w:b/>
          <w:bCs/>
          <w:sz w:val="20"/>
          <w:szCs w:val="28"/>
          <w:lang w:eastAsia="en-US"/>
        </w:rPr>
        <w:tab/>
        <w:t>Vervreemden en bezwaren van het onderpand</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 xml:space="preserve">De zekerheidsgever mag het onderpand niet zonder schriftelijke toestemming van de zekerheidsnemer vervreemden en/of bezwaren. </w:t>
      </w:r>
    </w:p>
    <w:p w:rsidR="009C5BA6" w:rsidRPr="009C5BA6" w:rsidRDefault="00D86FCB"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D86BAA">
        <w:rPr>
          <w:rFonts w:eastAsia="Times New Roman"/>
          <w:b/>
          <w:bCs/>
          <w:sz w:val="20"/>
          <w:szCs w:val="28"/>
          <w:lang w:eastAsia="en-US"/>
        </w:rPr>
        <w:t>5</w:t>
      </w:r>
      <w:r w:rsidR="009C5BA6" w:rsidRPr="009C5BA6">
        <w:rPr>
          <w:rFonts w:eastAsia="Times New Roman"/>
          <w:b/>
          <w:bCs/>
          <w:sz w:val="20"/>
          <w:szCs w:val="28"/>
          <w:lang w:eastAsia="en-US"/>
        </w:rPr>
        <w:t>.</w:t>
      </w:r>
      <w:r w:rsidR="009C5BA6" w:rsidRPr="009C5BA6">
        <w:rPr>
          <w:rFonts w:eastAsia="Times New Roman"/>
          <w:b/>
          <w:bCs/>
          <w:sz w:val="20"/>
          <w:szCs w:val="28"/>
          <w:lang w:eastAsia="en-US"/>
        </w:rPr>
        <w:tab/>
        <w:t>Zorg voor het onderpand</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is daarnaast verplicht om alle maatregelen te treffen die nodig zijn voor het behoud van de rechten van de zekerheidsnemer als derden aanspraken maken op het onderpand of beslag leggen daarop.</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Alle kosten voor de in dit artikel omschreven verplichtingen voor de zekerheidsgever komen voor rekening van de zekerheidsgever. De zekerheidsnemer is bevoegd om zelf maatregelen te treffen als de zekerheidsgever tekortschiet in de nakoming van deze verplichtingen, of als dit noodzakelijk is voor het behoud van de rechten van de zekerheidsnemer. De kosten van deze maatregelen zijn voor rekening van de zekerheidsgever.</w:t>
      </w:r>
    </w:p>
    <w:p w:rsidR="009C5BA6" w:rsidRPr="009C5BA6" w:rsidRDefault="00D86FCB"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D86BAA">
        <w:rPr>
          <w:rFonts w:eastAsia="Times New Roman"/>
          <w:b/>
          <w:bCs/>
          <w:sz w:val="20"/>
          <w:szCs w:val="28"/>
          <w:lang w:eastAsia="en-US"/>
        </w:rPr>
        <w:t>6</w:t>
      </w:r>
      <w:r w:rsidR="009C5BA6" w:rsidRPr="009C5BA6">
        <w:rPr>
          <w:rFonts w:eastAsia="Times New Roman"/>
          <w:b/>
          <w:bCs/>
          <w:sz w:val="20"/>
          <w:szCs w:val="28"/>
          <w:lang w:eastAsia="en-US"/>
        </w:rPr>
        <w:t>.</w:t>
      </w:r>
      <w:r w:rsidR="009C5BA6" w:rsidRPr="009C5BA6">
        <w:rPr>
          <w:rFonts w:eastAsia="Times New Roman"/>
          <w:b/>
          <w:bCs/>
          <w:sz w:val="20"/>
          <w:szCs w:val="28"/>
          <w:lang w:eastAsia="en-US"/>
        </w:rPr>
        <w:tab/>
        <w:t>In de macht brengen/mededeling doen van verpanding</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zekerheidsnemer is bevoegd om:</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het onderpand in zijn macht of in de macht van een derde te brengen; en/of</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mededeling te doen van de verpanding aan degenen tegen wie de zekerheidsgever rechten kan uitoefenen; en/of</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een akkoord te sluiten met de wederpartij van de vordering,</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zodra de lening opeisbaar is.</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zekerheidsnemer geeft de zekerheidsgever dan de gelegenheid om de zekerheidsnemer een bedrag te betalen ter voorkoming van het sluiten van het akkoord.</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Als de zekerheidsnemer betalingen in ontvangst neemt op de vordering, mag het ontvangen nettobedrag worden verrekend met de schuld(en) waarvoor het pandrecht tot zekerheid strekt. Met de verrekening worden in volgorde betaald:</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eerst de verschuldigde kosten;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vervolgens de opeisbare rente;</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daarna de hoofdsom;</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en als die ook volledig is betaald de lopende rente.</w:t>
      </w:r>
    </w:p>
    <w:p w:rsidR="009C5BA6" w:rsidRPr="009C5BA6" w:rsidRDefault="00D86FCB"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D86BAA">
        <w:rPr>
          <w:rFonts w:eastAsia="Times New Roman"/>
          <w:b/>
          <w:bCs/>
          <w:sz w:val="20"/>
          <w:szCs w:val="28"/>
          <w:lang w:eastAsia="en-US"/>
        </w:rPr>
        <w:t>7</w:t>
      </w:r>
      <w:r w:rsidR="009C5BA6" w:rsidRPr="009C5BA6">
        <w:rPr>
          <w:rFonts w:eastAsia="Times New Roman"/>
          <w:b/>
          <w:bCs/>
          <w:sz w:val="20"/>
          <w:szCs w:val="28"/>
          <w:lang w:eastAsia="en-US"/>
        </w:rPr>
        <w:t>.</w:t>
      </w:r>
      <w:r w:rsidR="009C5BA6" w:rsidRPr="009C5BA6">
        <w:rPr>
          <w:rFonts w:eastAsia="Times New Roman"/>
          <w:b/>
          <w:bCs/>
          <w:sz w:val="20"/>
          <w:szCs w:val="28"/>
          <w:lang w:eastAsia="en-US"/>
        </w:rPr>
        <w:tab/>
        <w:t>Schuldenaar in verzuim/Verkoop door de zekerheidsnemer</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Als de schuldenaar in verzuim is, heeft de zekerheidsnemer het recht om:</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Het onderpand in zijn macht of in de macht van een derde te brengen.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lastRenderedPageBreak/>
        <w:t>-</w:t>
      </w:r>
      <w:r w:rsidRPr="009C5BA6">
        <w:rPr>
          <w:rFonts w:eastAsia="Times New Roman"/>
          <w:sz w:val="20"/>
          <w:szCs w:val="22"/>
          <w:lang w:eastAsia="en-US"/>
        </w:rPr>
        <w:tab/>
        <w:t>Mededeling te doen van de verpanding aan degenen tegen wie de zekerheidsgever rechten kan uitoefenen.</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Onmiddellijk en zonder rechterlijke tussenkomst over te gaan tot de verkoop van het onderpand, overeenkomstig artikel 3:248 Burgerlijk Wetboek, onverminderd het bepaalde in artikel 3:251 Burgerlijk Wetboek.</w:t>
      </w:r>
    </w:p>
    <w:p w:rsidR="009C5BA6" w:rsidRPr="009C5BA6" w:rsidRDefault="00DE210A"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D86BAA">
        <w:rPr>
          <w:rFonts w:eastAsia="Times New Roman"/>
          <w:b/>
          <w:bCs/>
          <w:sz w:val="20"/>
          <w:szCs w:val="28"/>
          <w:lang w:eastAsia="en-US"/>
        </w:rPr>
        <w:t>8</w:t>
      </w:r>
      <w:r w:rsidR="009C5BA6" w:rsidRPr="009C5BA6">
        <w:rPr>
          <w:rFonts w:eastAsia="Times New Roman"/>
          <w:b/>
          <w:bCs/>
          <w:sz w:val="20"/>
          <w:szCs w:val="28"/>
          <w:lang w:eastAsia="en-US"/>
        </w:rPr>
        <w:t>.</w:t>
      </w:r>
      <w:r w:rsidR="009C5BA6" w:rsidRPr="009C5BA6">
        <w:rPr>
          <w:rFonts w:eastAsia="Times New Roman"/>
          <w:b/>
          <w:bCs/>
          <w:sz w:val="20"/>
          <w:szCs w:val="28"/>
          <w:lang w:eastAsia="en-US"/>
        </w:rPr>
        <w:tab/>
        <w:t>Einde van het pandrecht</w:t>
      </w:r>
    </w:p>
    <w:p w:rsidR="009C5BA6" w:rsidRPr="009C5BA6" w:rsidRDefault="009C5BA6" w:rsidP="00EC288E">
      <w:pPr>
        <w:tabs>
          <w:tab w:val="left" w:pos="425"/>
        </w:tabs>
        <w:suppressAutoHyphens/>
        <w:autoSpaceDE/>
        <w:autoSpaceDN/>
        <w:adjustRightInd/>
        <w:spacing w:line="312" w:lineRule="auto"/>
        <w:rPr>
          <w:rFonts w:eastAsia="Times New Roman"/>
          <w:sz w:val="20"/>
          <w:szCs w:val="22"/>
          <w:lang w:eastAsia="en-US"/>
        </w:rPr>
      </w:pPr>
      <w:r w:rsidRPr="009C5BA6">
        <w:rPr>
          <w:rFonts w:eastAsia="Times New Roman"/>
          <w:sz w:val="20"/>
          <w:szCs w:val="22"/>
          <w:lang w:eastAsia="en-US"/>
        </w:rPr>
        <w:t>De zekerheidsnemer heeft het recht het pandrecht geheel of gedeeltelijk op te zeggen, waardoor het pandrecht geheel of gedeeltelijk eindigt.</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HOOFDSTUK 6. OVERIGE BEPALINGEN</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Kosten</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kosten van deze akte zijn voor rekening van de schuldenaar.</w:t>
      </w:r>
    </w:p>
    <w:p w:rsidR="009C5BA6" w:rsidRPr="009C5BA6" w:rsidRDefault="009C5BA6" w:rsidP="00D86B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9C5BA6">
        <w:rPr>
          <w:rFonts w:eastAsia="Times New Roman"/>
          <w:b/>
          <w:bCs/>
          <w:sz w:val="20"/>
          <w:szCs w:val="28"/>
          <w:lang w:eastAsia="en-US"/>
        </w:rPr>
        <w:t>Uitwinning bij de zekerheidsgever</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De zekerheidsgever is zich bewust van het gevaar, dat bij verzuim van de schuldenaar het onderpand wordt uitgewonnen waarop door de zekerheidsgever pandrecht is verleend. Op dit gevaar is hij door de schuldeiser gewezen en de zekerheidsgever erkent dit door ondertekening van deze akte.</w:t>
      </w:r>
    </w:p>
    <w:p w:rsidR="009C5BA6" w:rsidRP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BIJLAGEN</w:t>
      </w:r>
    </w:p>
    <w:p w:rsidR="009C5BA6" w:rsidRPr="009C5BA6" w:rsidRDefault="009C5BA6" w:rsidP="00D86BAA">
      <w:pPr>
        <w:widowControl/>
        <w:autoSpaceDE/>
        <w:autoSpaceDN/>
        <w:adjustRightInd/>
        <w:spacing w:line="312" w:lineRule="auto"/>
        <w:rPr>
          <w:rFonts w:eastAsia="Times New Roman"/>
          <w:sz w:val="20"/>
          <w:szCs w:val="21"/>
          <w:lang w:eastAsia="en-US"/>
        </w:rPr>
      </w:pPr>
      <w:r w:rsidRPr="009C5BA6">
        <w:rPr>
          <w:rFonts w:eastAsia="Times New Roman"/>
          <w:sz w:val="20"/>
          <w:szCs w:val="21"/>
          <w:lang w:eastAsia="en-US"/>
        </w:rPr>
        <w:t>Aan deze akte zijn de volgende stukken vastgemaakt:</w:t>
      </w:r>
    </w:p>
    <w:p w:rsidR="009C5BA6" w:rsidRPr="009C5BA6"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de volmacht</w:t>
      </w:r>
      <w:r w:rsidR="00DE210A" w:rsidRPr="00D86BAA">
        <w:rPr>
          <w:rFonts w:eastAsia="Times New Roman"/>
          <w:sz w:val="20"/>
          <w:szCs w:val="22"/>
          <w:lang w:eastAsia="en-US"/>
        </w:rPr>
        <w:t>en</w:t>
      </w:r>
      <w:r w:rsidRPr="009C5BA6">
        <w:rPr>
          <w:rFonts w:eastAsia="Times New Roman"/>
          <w:sz w:val="20"/>
          <w:szCs w:val="22"/>
          <w:lang w:eastAsia="en-US"/>
        </w:rPr>
        <w:t>;</w:t>
      </w:r>
    </w:p>
    <w:p w:rsidR="00D86FCB" w:rsidRPr="00D86BAA"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een kopie leningsovereenkomst;</w:t>
      </w:r>
    </w:p>
    <w:p w:rsidR="00DE210A" w:rsidRPr="00D86BAA" w:rsidRDefault="009C5BA6" w:rsidP="00D86BAA">
      <w:pPr>
        <w:tabs>
          <w:tab w:val="left" w:pos="425"/>
        </w:tabs>
        <w:suppressAutoHyphens/>
        <w:autoSpaceDE/>
        <w:autoSpaceDN/>
        <w:adjustRightInd/>
        <w:spacing w:line="312" w:lineRule="auto"/>
        <w:ind w:left="425" w:hanging="425"/>
        <w:rPr>
          <w:rFonts w:eastAsia="Times New Roman"/>
          <w:sz w:val="20"/>
          <w:szCs w:val="22"/>
          <w:lang w:eastAsia="en-US"/>
        </w:rPr>
      </w:pPr>
      <w:r w:rsidRPr="009C5BA6">
        <w:rPr>
          <w:rFonts w:eastAsia="Times New Roman"/>
          <w:sz w:val="20"/>
          <w:szCs w:val="22"/>
          <w:lang w:eastAsia="en-US"/>
        </w:rPr>
        <w:t>-</w:t>
      </w:r>
      <w:r w:rsidRPr="009C5BA6">
        <w:rPr>
          <w:rFonts w:eastAsia="Times New Roman"/>
          <w:sz w:val="20"/>
          <w:szCs w:val="22"/>
          <w:lang w:eastAsia="en-US"/>
        </w:rPr>
        <w:tab/>
        <w:t xml:space="preserve">een kopie </w:t>
      </w:r>
      <w:r w:rsidR="00D86FCB" w:rsidRPr="00D86BAA">
        <w:rPr>
          <w:rFonts w:eastAsia="Times New Roman"/>
          <w:sz w:val="20"/>
          <w:szCs w:val="22"/>
          <w:lang w:eastAsia="en-US"/>
        </w:rPr>
        <w:t xml:space="preserve">leningsovereenkomst </w:t>
      </w:r>
      <w:r w:rsidR="00DE210A" w:rsidRPr="00D86BAA">
        <w:rPr>
          <w:rFonts w:eastAsia="Times New Roman"/>
          <w:sz w:val="20"/>
          <w:szCs w:val="22"/>
          <w:lang w:eastAsia="en-US"/>
        </w:rPr>
        <w:t>(onderpand).</w:t>
      </w:r>
    </w:p>
    <w:p w:rsidR="009C5BA6" w:rsidRDefault="009C5BA6" w:rsidP="00D86BAA">
      <w:pPr>
        <w:keepNext/>
        <w:keepLines/>
        <w:widowControl/>
        <w:autoSpaceDE/>
        <w:autoSpaceDN/>
        <w:adjustRightInd/>
        <w:spacing w:line="312" w:lineRule="auto"/>
        <w:outlineLvl w:val="0"/>
        <w:rPr>
          <w:rFonts w:eastAsia="Times New Roman"/>
          <w:b/>
          <w:bCs/>
          <w:sz w:val="20"/>
          <w:szCs w:val="28"/>
          <w:lang w:eastAsia="en-US"/>
        </w:rPr>
      </w:pPr>
      <w:r w:rsidRPr="009C5BA6">
        <w:rPr>
          <w:rFonts w:eastAsia="Times New Roman"/>
          <w:b/>
          <w:bCs/>
          <w:sz w:val="20"/>
          <w:szCs w:val="28"/>
          <w:lang w:eastAsia="en-US"/>
        </w:rPr>
        <w:t>SLOT</w:t>
      </w:r>
    </w:p>
    <w:p w:rsidR="00D86BAA" w:rsidRPr="00B16BCE" w:rsidRDefault="00D86BAA" w:rsidP="00D86BAA">
      <w:pPr>
        <w:pStyle w:val="Kop1"/>
        <w:keepNext/>
        <w:keepLines/>
        <w:spacing w:line="312" w:lineRule="auto"/>
        <w:rPr>
          <w:sz w:val="20"/>
          <w:szCs w:val="20"/>
        </w:rPr>
      </w:pPr>
      <w:r w:rsidRPr="00B16BCE">
        <w:rPr>
          <w:b/>
          <w:bCs/>
          <w:sz w:val="20"/>
          <w:szCs w:val="20"/>
        </w:rPr>
        <w:t>WAARVAN AKTE</w:t>
      </w:r>
      <w:r w:rsidRPr="00B16BCE">
        <w:rPr>
          <w:sz w:val="20"/>
          <w:szCs w:val="20"/>
        </w:rPr>
        <w:t xml:space="preserve"> is verleden te </w:t>
      </w:r>
      <w:r w:rsidRPr="00B16BCE">
        <w:rPr>
          <w:b/>
          <w:bCs/>
          <w:sz w:val="20"/>
          <w:szCs w:val="20"/>
        </w:rPr>
        <w:t>Sittard-Geleen</w:t>
      </w:r>
      <w:r w:rsidRPr="00B16BCE">
        <w:rPr>
          <w:sz w:val="20"/>
          <w:szCs w:val="20"/>
        </w:rPr>
        <w:t xml:space="preserve"> op de datum in het hoofd van deze akte vermeld.</w:t>
      </w:r>
    </w:p>
    <w:p w:rsidR="00D86BAA" w:rsidRPr="00B16BCE" w:rsidRDefault="00D86BAA" w:rsidP="00D86BAA">
      <w:pPr>
        <w:pStyle w:val="Kop1"/>
        <w:keepNext/>
        <w:keepLines/>
        <w:spacing w:line="312" w:lineRule="auto"/>
        <w:rPr>
          <w:sz w:val="20"/>
          <w:szCs w:val="20"/>
        </w:rPr>
      </w:pPr>
      <w:r w:rsidRPr="00B16BCE">
        <w:rPr>
          <w:sz w:val="20"/>
          <w:szCs w:val="20"/>
        </w:rPr>
        <w:t>De verschenen personen zijn mij, notaris, bekend. De zakelijke inhoud van de akte is aan hen meegedeeld en toegelicht. De verschenen personen hebben verklaard op volledige voorlezing van de akte geen prijs te stellen, tijdig voor het verlijden een ontwerpakte te hebben ontvangen, van de inhoud daarvan kennis te hebben genomen en te zijn gewezen op de gevolgen, die voor partijen uit de akte voortvloeien.</w:t>
      </w:r>
    </w:p>
    <w:p w:rsidR="00D86BAA" w:rsidRPr="00B16BCE" w:rsidRDefault="00D86BAA" w:rsidP="00D86BAA">
      <w:pPr>
        <w:pStyle w:val="Kop1"/>
        <w:keepNext/>
        <w:keepLines/>
        <w:spacing w:line="312" w:lineRule="auto"/>
        <w:rPr>
          <w:sz w:val="20"/>
          <w:szCs w:val="20"/>
        </w:rPr>
      </w:pPr>
      <w:r w:rsidRPr="00B16BCE">
        <w:rPr>
          <w:sz w:val="20"/>
          <w:szCs w:val="20"/>
        </w:rPr>
        <w:t>Deze akte is beperkt voorgelezen en onmiddellijk daarna ondertekend, eerst door de verschenen personen en vervolgens door mij, notaris, om #</w:t>
      </w:r>
    </w:p>
    <w:p w:rsidR="00D86BAA" w:rsidRPr="009C5BA6" w:rsidRDefault="00D86BAA" w:rsidP="00D86BAA">
      <w:pPr>
        <w:keepNext/>
        <w:keepLines/>
        <w:widowControl/>
        <w:autoSpaceDE/>
        <w:autoSpaceDN/>
        <w:adjustRightInd/>
        <w:spacing w:line="312" w:lineRule="auto"/>
        <w:outlineLvl w:val="0"/>
        <w:rPr>
          <w:rFonts w:eastAsia="Times New Roman"/>
          <w:b/>
          <w:bCs/>
          <w:sz w:val="20"/>
          <w:szCs w:val="28"/>
          <w:lang w:eastAsia="en-US"/>
        </w:rPr>
      </w:pPr>
    </w:p>
    <w:p w:rsidR="003C22B8" w:rsidRPr="00D86BAA" w:rsidRDefault="003C22B8" w:rsidP="00D86BAA">
      <w:pPr>
        <w:spacing w:line="312" w:lineRule="auto"/>
        <w:rPr>
          <w:sz w:val="20"/>
          <w:szCs w:val="20"/>
        </w:rPr>
      </w:pPr>
    </w:p>
    <w:sectPr w:rsidR="003C22B8" w:rsidRPr="00D86BAA" w:rsidSect="00D86BAA">
      <w:headerReference w:type="even" r:id="rId6"/>
      <w:headerReference w:type="default" r:id="rId7"/>
      <w:footerReference w:type="even" r:id="rId8"/>
      <w:footerReference w:type="default" r:id="rId9"/>
      <w:headerReference w:type="first" r:id="rId10"/>
      <w:footerReference w:type="first" r:id="rId11"/>
      <w:pgSz w:w="12240" w:h="15840"/>
      <w:pgMar w:top="1701" w:right="1701" w:bottom="1361" w:left="2324" w:header="850" w:footer="85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C9" w:rsidRDefault="00C558C9" w:rsidP="00D86BAA">
      <w:r>
        <w:separator/>
      </w:r>
    </w:p>
  </w:endnote>
  <w:endnote w:type="continuationSeparator" w:id="0">
    <w:p w:rsidR="00C558C9" w:rsidRDefault="00C558C9" w:rsidP="00D8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AA" w:rsidRDefault="00D86BA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AA" w:rsidRPr="00D86BAA" w:rsidRDefault="00D86BAA" w:rsidP="00D86BAA">
    <w:pPr>
      <w:pStyle w:val="Voettekst"/>
      <w:tabs>
        <w:tab w:val="clear" w:pos="4536"/>
        <w:tab w:val="clear" w:pos="9072"/>
        <w:tab w:val="center" w:pos="4108"/>
        <w:tab w:val="right" w:pos="8215"/>
      </w:tabs>
    </w:pPr>
    <w:r w:rsidRPr="00D86BAA">
      <w:rPr>
        <w:sz w:val="20"/>
      </w:rPr>
      <w:t>22242416 / MF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AA" w:rsidRPr="00D86BAA" w:rsidRDefault="00D86BAA" w:rsidP="00D86BAA">
    <w:pPr>
      <w:pStyle w:val="Voettekst"/>
    </w:pPr>
    <w:r w:rsidRPr="00D86BAA">
      <w:rPr>
        <w:sz w:val="20"/>
      </w:rPr>
      <w:t>22242416 / MF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C9" w:rsidRDefault="00C558C9" w:rsidP="00D86BAA">
      <w:r>
        <w:separator/>
      </w:r>
    </w:p>
  </w:footnote>
  <w:footnote w:type="continuationSeparator" w:id="0">
    <w:p w:rsidR="00C558C9" w:rsidRDefault="00C558C9" w:rsidP="00D8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AA" w:rsidRDefault="00D86BAA" w:rsidP="001167B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86BAA" w:rsidRDefault="00D86BAA" w:rsidP="00D86BAA">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AA" w:rsidRDefault="00D86BAA" w:rsidP="001167B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12BDD">
      <w:rPr>
        <w:rStyle w:val="Paginanummer"/>
        <w:noProof/>
      </w:rPr>
      <w:t>1</w:t>
    </w:r>
    <w:r>
      <w:rPr>
        <w:rStyle w:val="Paginanummer"/>
      </w:rPr>
      <w:fldChar w:fldCharType="end"/>
    </w:r>
  </w:p>
  <w:p w:rsidR="00D86BAA" w:rsidRPr="00D86BAA" w:rsidRDefault="00D86BAA" w:rsidP="00D86BAA">
    <w:pPr>
      <w:pStyle w:val="Koptekst"/>
      <w:tabs>
        <w:tab w:val="clear" w:pos="4536"/>
        <w:tab w:val="clear" w:pos="9072"/>
        <w:tab w:val="center" w:pos="4108"/>
        <w:tab w:val="right" w:pos="8215"/>
      </w:tabs>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AA" w:rsidRDefault="00D86B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FD"/>
    <w:rsid w:val="001167BF"/>
    <w:rsid w:val="00206922"/>
    <w:rsid w:val="003C22B8"/>
    <w:rsid w:val="00412BDD"/>
    <w:rsid w:val="00554D3B"/>
    <w:rsid w:val="00587D34"/>
    <w:rsid w:val="005B6D9C"/>
    <w:rsid w:val="00662669"/>
    <w:rsid w:val="008062D9"/>
    <w:rsid w:val="00830516"/>
    <w:rsid w:val="00870FB1"/>
    <w:rsid w:val="009C5BA6"/>
    <w:rsid w:val="00B16BCE"/>
    <w:rsid w:val="00BA7E07"/>
    <w:rsid w:val="00C51670"/>
    <w:rsid w:val="00C558C9"/>
    <w:rsid w:val="00D86BAA"/>
    <w:rsid w:val="00D86FCB"/>
    <w:rsid w:val="00DE210A"/>
    <w:rsid w:val="00EC288E"/>
    <w:rsid w:val="00EF0DD2"/>
    <w:rsid w:val="00FF3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BADDB0-4167-4C3F-B393-CC7FC2CC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7D34"/>
    <w:pPr>
      <w:widowControl w:val="0"/>
      <w:autoSpaceDE w:val="0"/>
      <w:autoSpaceDN w:val="0"/>
      <w:adjustRightInd w:val="0"/>
      <w:spacing w:after="0" w:line="240" w:lineRule="auto"/>
    </w:pPr>
    <w:rPr>
      <w:rFonts w:ascii="Arial" w:hAnsi="Arial" w:cs="Arial"/>
      <w:sz w:val="24"/>
      <w:szCs w:val="24"/>
    </w:rPr>
  </w:style>
  <w:style w:type="paragraph" w:styleId="Kop1">
    <w:name w:val="heading 1"/>
    <w:basedOn w:val="Standaard"/>
    <w:next w:val="Standaard"/>
    <w:link w:val="Kop1Char"/>
    <w:uiPriority w:val="99"/>
    <w:qFormat/>
    <w:pPr>
      <w:outlineLvl w:val="0"/>
    </w:pPr>
  </w:style>
  <w:style w:type="paragraph" w:styleId="Kop2">
    <w:name w:val="heading 2"/>
    <w:basedOn w:val="Standaard"/>
    <w:next w:val="Standaard"/>
    <w:link w:val="Kop2Char"/>
    <w:uiPriority w:val="99"/>
    <w:qFormat/>
    <w:pPr>
      <w:outlineLvl w:val="1"/>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paragraph" w:styleId="Koptekst">
    <w:name w:val="header"/>
    <w:basedOn w:val="Standaard"/>
    <w:link w:val="KoptekstChar"/>
    <w:uiPriority w:val="99"/>
    <w:unhideWhenUsed/>
    <w:rsid w:val="00D86BAA"/>
    <w:pPr>
      <w:tabs>
        <w:tab w:val="center" w:pos="4536"/>
        <w:tab w:val="right" w:pos="9072"/>
      </w:tabs>
    </w:pPr>
  </w:style>
  <w:style w:type="character" w:customStyle="1" w:styleId="KoptekstChar">
    <w:name w:val="Koptekst Char"/>
    <w:basedOn w:val="Standaardalinea-lettertype"/>
    <w:link w:val="Koptekst"/>
    <w:uiPriority w:val="99"/>
    <w:locked/>
    <w:rsid w:val="00D86BAA"/>
    <w:rPr>
      <w:rFonts w:ascii="Arial" w:hAnsi="Arial" w:cs="Arial"/>
      <w:sz w:val="24"/>
      <w:szCs w:val="24"/>
    </w:rPr>
  </w:style>
  <w:style w:type="paragraph" w:styleId="Voettekst">
    <w:name w:val="footer"/>
    <w:basedOn w:val="Standaard"/>
    <w:link w:val="VoettekstChar"/>
    <w:uiPriority w:val="99"/>
    <w:unhideWhenUsed/>
    <w:rsid w:val="00D86BAA"/>
    <w:pPr>
      <w:tabs>
        <w:tab w:val="center" w:pos="4536"/>
        <w:tab w:val="right" w:pos="9072"/>
      </w:tabs>
    </w:pPr>
  </w:style>
  <w:style w:type="character" w:customStyle="1" w:styleId="VoettekstChar">
    <w:name w:val="Voettekst Char"/>
    <w:basedOn w:val="Standaardalinea-lettertype"/>
    <w:link w:val="Voettekst"/>
    <w:uiPriority w:val="99"/>
    <w:locked/>
    <w:rsid w:val="00D86BAA"/>
    <w:rPr>
      <w:rFonts w:ascii="Arial" w:hAnsi="Arial" w:cs="Arial"/>
      <w:sz w:val="24"/>
      <w:szCs w:val="24"/>
    </w:rPr>
  </w:style>
  <w:style w:type="character" w:styleId="Paginanummer">
    <w:name w:val="page number"/>
    <w:basedOn w:val="Standaardalinea-lettertype"/>
    <w:uiPriority w:val="99"/>
    <w:semiHidden/>
    <w:unhideWhenUsed/>
    <w:rsid w:val="00D86BAA"/>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7212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Frenken</dc:creator>
  <cp:keywords/>
  <dc:description/>
  <cp:lastModifiedBy>Maurice Frenken</cp:lastModifiedBy>
  <cp:revision>2</cp:revision>
  <cp:lastPrinted>2022-05-13T19:46:00Z</cp:lastPrinted>
  <dcterms:created xsi:type="dcterms:W3CDTF">2022-06-07T15:12:00Z</dcterms:created>
  <dcterms:modified xsi:type="dcterms:W3CDTF">2022-06-07T15:12:00Z</dcterms:modified>
</cp:coreProperties>
</file>